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Ankaferd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Blood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Stopper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223260"/>
            <wp:effectExtent l="19050" t="0" r="3810" b="0"/>
            <wp:docPr id="1" name="Resim 1" descr="https://qph.fs.quoracdn.net/main-qimg-2a7f34f6694c6ffc0d2b01a003a7a6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2a7f34f6694c6ffc0d2b01a003a7a69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Ankaferd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BloodStopper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(ABS)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is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product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claimed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have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antihemorrhagic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properties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used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hospitals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ambulances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Turkey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stop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bleeding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occurring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from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external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bodily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injuries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operations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FDC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111pt;height:1.5pt" o:hrpct="0" o:hrstd="t" o:hrnoshade="t" o:hr="t" fillcolor="#333" stroked="f"/>
        </w:pic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Arf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invariant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Mathematics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055620"/>
            <wp:effectExtent l="19050" t="0" r="3810" b="0"/>
            <wp:docPr id="3" name="Resim 3" descr="https://qph.fs.quoracdn.net/main-qimg-79d372910ad907d94d9b6f17ab5289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ph.fs.quoracdn.net/main-qimg-79d372910ad907d94d9b6f17ab5289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developed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from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most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notable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Mathematicians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20th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century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Cahit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Arf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FDC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111pt;height:1.5pt" o:hrpct="0" o:hrstd="t" o:hrnoshade="t" o:hr="t" fillcolor="#333" stroked="f"/>
        </w:pic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>Behçet's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disease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288280" cy="3337560"/>
            <wp:effectExtent l="19050" t="0" r="7620" b="0"/>
            <wp:docPr id="5" name="Resim 5" descr="https://qph.fs.quoracdn.net/main-qimg-b14911069000560428d87569d4ad2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ph.fs.quoracdn.net/main-qimg-b14911069000560428d87569d4ad22f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Prof. Dr. Hulusi Behçet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dermatalogist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scientist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described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disease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inflamed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blood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vessels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1937,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named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after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him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Behçet’s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disease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portrait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depicted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on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former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postcard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stamp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Adjustable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White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Light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Generation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with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Nanocrystals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749040"/>
            <wp:effectExtent l="19050" t="0" r="3810" b="0"/>
            <wp:docPr id="7" name="Resim 7" descr="https://qph.fs.quoracdn.net/main-qimg-128c9906a4036dfccb3a9e44aa221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ph.fs.quoracdn.net/main-qimg-128c9906a4036dfccb3a9e44aa2214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Prof. Dr. Hilmi Volkan Demir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research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group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developed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system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saving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90 %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energy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LED-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lights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 xml:space="preserve">Polar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Code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- 5G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technology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817620"/>
            <wp:effectExtent l="19050" t="0" r="3810" b="0"/>
            <wp:docPr id="9" name="Resim 9" descr="https://qph.fs.quoracdn.net/main-qimg-d4af946389c62f700420103fb5104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ph.fs.quoracdn.net/main-qimg-d4af946389c62f700420103fb5104f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Prof. Dr. Erdal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Arikan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professor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Bilkent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famous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inventor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Polar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codes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fundamentals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5G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technology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awarded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numerous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prizes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around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globe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has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contributed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significant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amount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knowledge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Huawei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China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development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5G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technologies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 xml:space="preserve">DNA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repair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276600"/>
            <wp:effectExtent l="19050" t="0" r="3810" b="0"/>
            <wp:docPr id="11" name="Resim 11" descr="https://qph.fs.quoracdn.net/main-qimg-0d5338bf3eb7dab26dc8e51a73177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qph.fs.quoracdn.net/main-qimg-0d5338bf3eb7dab26dc8e51a73177eb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Aziz Sancar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awarded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2015 Nobel Prize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Chemistry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mechanistic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studies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DNA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repair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granted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Presidential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Young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Investigator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Award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from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National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Science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Foundation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Molecular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Biophysics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1984. Sancar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second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Nobel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Laureate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after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Orhan Pamuk,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also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alumnus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Istanbul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Unified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field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theory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/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Albert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Einstein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Behram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Kurşunoğlu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230880"/>
            <wp:effectExtent l="19050" t="0" r="3810" b="0"/>
            <wp:docPr id="13" name="Resim 13" descr="https://qph.fs.quoracdn.net/main-qimg-61de04763acbc3c9ae89bcc8a6c2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qph.fs.quoracdn.net/main-qimg-61de04763acbc3c9ae89bcc8a6c246a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Behram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Kurşunoğlu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(14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March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1922 – 25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October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2003)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instrText xml:space="preserve"> HYPERLINK "https://en.wikipedia.org/wiki/Turkish_people" \t "_blank" </w:instrText>
      </w:r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2B6DAD"/>
          <w:sz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instrText xml:space="preserve"> HYPERLINK "https://en.wikipedia.org/wiki/Physicist" \t "_blank" </w:instrText>
      </w:r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2B6DAD"/>
          <w:sz w:val="23"/>
          <w:lang w:eastAsia="tr-TR"/>
        </w:rPr>
        <w:t>physicist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founder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director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"https://en.wikipedia.org/wiki/Center_for_Theoretical_Studies,_University_of_Miami"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Center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Theoretical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Studies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Miami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best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known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works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on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"https://en.wikipedia.org/wiki/Unified_field_theory"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unified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field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theory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energy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global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issues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Moreover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participated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discovery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two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different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types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"https://en.wikipedia.org/wiki/Neutrino"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neutrinos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late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1950s.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During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lastRenderedPageBreak/>
        <w:t>his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"https://en.wikipedia.org/wiki/University_of_Miami"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Miami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career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hosted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several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hyperlink r:id="rId11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Nobel Prize</w:t>
        </w:r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laureates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including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hyperlink r:id="rId12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 xml:space="preserve">Paul </w:t>
        </w:r>
        <w:proofErr w:type="spellStart"/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Dirac</w:t>
        </w:r>
        <w:proofErr w:type="spellEnd"/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,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"https://en.wikipedia.org/wiki/Lars_Onsager"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Lars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Onsager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hyperlink r:id="rId13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 xml:space="preserve">Robert </w:t>
        </w:r>
        <w:proofErr w:type="spellStart"/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Hofstadter</w:t>
        </w:r>
        <w:proofErr w:type="spellEnd"/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wrote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several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books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diverse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aspects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physics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most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notable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 Modern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Quantum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Theory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(1962).</w:t>
      </w: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FDC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111pt;height:1.5pt" o:hrpct="0" o:hrstd="t" o:hrnoshade="t" o:hr="t" fillcolor="#333" stroked="f"/>
        </w:pic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Greatest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Neurosurgeon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20th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century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: Prof. Dr. Gazi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Yaşargil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4480560" cy="2773680"/>
            <wp:effectExtent l="19050" t="0" r="0" b="0"/>
            <wp:docPr id="15" name="Resim 15" descr="https://qph.fs.quoracdn.net/main-qimg-fd7041dd5ba0449e7fbbf7acfe85b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qph.fs.quoracdn.net/main-qimg-fd7041dd5ba0449e7fbbf7acfe85bb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1999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honored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as "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Neurosurgery’s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Century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1950–1999" at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"https://en.wikipedia.org/wiki/Congress_of_Neurological_Surgeons"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Congress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Neurological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Surgeons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Annual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Meeting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He is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founding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member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"https://en.wikipedia.org/wiki/Eurasian_Academy"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Eurasian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Academy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Yaşargil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regarded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greatest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neurosurgeons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modern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age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After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attending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hyperlink r:id="rId15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Ankara Atatürk Lisesi</w:t>
        </w:r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hyperlink r:id="rId16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 xml:space="preserve">Ankara </w:t>
        </w:r>
        <w:proofErr w:type="spellStart"/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University</w:t>
        </w:r>
        <w:proofErr w:type="spellEnd"/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in </w:t>
      </w:r>
      <w:hyperlink r:id="rId17" w:tgtFrame="_blank" w:history="1">
        <w:r w:rsidRPr="008D1FDC">
          <w:rPr>
            <w:rFonts w:ascii="Segoe UI" w:eastAsia="Times New Roman" w:hAnsi="Segoe UI" w:cs="Segoe UI"/>
            <w:color w:val="333333"/>
            <w:sz w:val="23"/>
            <w:szCs w:val="23"/>
            <w:lang w:eastAsia="tr-TR"/>
          </w:rPr>
          <w:t>Ankara</w:t>
        </w:r>
      </w:hyperlink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Turkey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between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1931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1943, he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Germany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study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medicine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"https://en.wikipedia.org/wiki/Friedrich_Schiller_University_of_Jena"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Friedrich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Schiller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Jena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,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"https://en.wikipedia.org/wiki/Germany"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Germany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His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genius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developing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microsurgical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techniques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begin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instrText xml:space="preserve"> HYPERLINK "https://en.wikipedia.org/wiki/Cerebrovascular_disease" \t "_blank" </w:instrTex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separate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cerebrovascular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fldChar w:fldCharType="end"/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neurosurgery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transformed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outcomes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patients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with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conditions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were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previously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inoperable</w:t>
      </w:r>
      <w:proofErr w:type="spellEnd"/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1FDC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111pt;height:1.5pt" o:hrpct="0" o:hrstd="t" o:hrnoshade="t" o:hr="t" fillcolor="#333" stroked="f"/>
        </w:pict>
      </w: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>Detection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dead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brain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cells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under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fluorescence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light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345180"/>
            <wp:effectExtent l="19050" t="0" r="3810" b="0"/>
            <wp:docPr id="17" name="Resim 17" descr="https://qph.fs.quoracdn.net/main-qimg-adebc479807d68984e65da5c7a0722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qph.fs.quoracdn.net/main-qimg-adebc479807d68984e65da5c7a07225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Prof. Dr. Hande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Özdinler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developed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system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detect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dead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brain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cells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under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fluorescence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contributed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with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early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detection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ALS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all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other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nerve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cell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diseases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an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important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invention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medicine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Dr. Hande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Özdinler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record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support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US $ 2.5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million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American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National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Health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Institute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 xml:space="preserve">ASSAYS FOR DETECTING WDR60 MUTATIONS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Compositions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Methods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Diagnosing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Preventing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Treating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Intracranial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Aneurysms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: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Prof. Dr. Murat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Günel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345180"/>
            <wp:effectExtent l="19050" t="0" r="3810" b="0"/>
            <wp:docPr id="19" name="Resim 19" descr="https://qph.fs.quoracdn.net/main-qimg-27f77efd2567505618e119e5935af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qph.fs.quoracdn.net/main-qimg-27f77efd2567505618e119e5935afe1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Known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as "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Genius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"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science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world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Yale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Head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Neurosurgery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Department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Neurosurgery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Director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Brain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Genetics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Program,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President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American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Medical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Association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 </w:t>
      </w: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Dr. Murat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Günel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named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among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top 10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inventors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2010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Science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most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respected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scientific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journals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world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First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image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black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hole:</w:t>
      </w:r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3230880"/>
            <wp:effectExtent l="19050" t="0" r="3810" b="0"/>
            <wp:docPr id="21" name="Resim 21" descr="https://qph.fs.quoracdn.net/main-qimg-eed59259b6f4032186eb33f7b3769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qph.fs.quoracdn.net/main-qimg-eed59259b6f4032186eb33f7b376933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lastRenderedPageBreak/>
        <w:t>Feryal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Özel</w:t>
      </w: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 is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astrophysicist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born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Istanbul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Turkey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specializing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physics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compact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objects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high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energy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astrophysical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phenomena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As of 2019, Özel is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professor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Arizona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Tucson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Astronomy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Department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Steward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Observatory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Özel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one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important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members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scientist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team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has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discovered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first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image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black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hole.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Noise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measurement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light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level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4762500" cy="2674620"/>
            <wp:effectExtent l="19050" t="0" r="0" b="0"/>
            <wp:docPr id="23" name="Resim 23" descr="https://qph.fs.quoracdn.net/main-qimg-997c7844ff26abe40803d238bfc9c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qph.fs.quoracdn.net/main-qimg-997c7844ff26abe40803d238bfc9c7c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Dr. </w:t>
      </w: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Mete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Atatüre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realized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historical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invention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successfully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performing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“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noise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measurement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light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level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”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which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considered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be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impossible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measure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light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obtained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supercoat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100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times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larger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wise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atom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was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measuring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by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-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called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“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compression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”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method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p w:rsidR="008D1FDC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Flexible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Piezoelectric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Devices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for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Gastrointestinal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Motility</w:t>
      </w:r>
      <w:proofErr w:type="spellEnd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Sensing</w:t>
      </w:r>
      <w:proofErr w:type="spellEnd"/>
    </w:p>
    <w:p w:rsidR="008D1FDC" w:rsidRPr="008D1FDC" w:rsidRDefault="008D1FDC" w:rsidP="008D1FDC">
      <w:pPr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333333"/>
          <w:sz w:val="23"/>
          <w:szCs w:val="23"/>
          <w:lang w:eastAsia="tr-TR"/>
        </w:rPr>
        <w:drawing>
          <wp:inline distT="0" distB="0" distL="0" distR="0">
            <wp:extent cx="5730240" cy="2659380"/>
            <wp:effectExtent l="19050" t="0" r="3810" b="0"/>
            <wp:docPr id="25" name="Resim 25" descr="https://qph.fs.quoracdn.net/main-qimg-419f43dc671e5394f65e4e930aebf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qph.fs.quoracdn.net/main-qimg-419f43dc671e5394f65e4e930aebfd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88" w:rsidRPr="008D1FDC" w:rsidRDefault="008D1FDC" w:rsidP="008D1FDC">
      <w:pPr>
        <w:spacing w:after="24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Canan </w:t>
      </w:r>
      <w:proofErr w:type="spellStart"/>
      <w:r w:rsidRPr="008D1FDC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Dağdeviren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who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among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new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generation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Turkish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scientists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is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first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Turk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to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be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member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of Harvard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University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Young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Academy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.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Dağdeviren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a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researcher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at MIT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Media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Lab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on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wearable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technology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flexible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electronic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devices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and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next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-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generation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circuits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,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invented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wearable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heart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chip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that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can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detect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skin </w:t>
      </w:r>
      <w:proofErr w:type="spellStart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cancer</w:t>
      </w:r>
      <w:proofErr w:type="spellEnd"/>
      <w:r w:rsidRPr="008D1F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.</w:t>
      </w:r>
    </w:p>
    <w:sectPr w:rsidR="00744788" w:rsidRPr="008D1FDC" w:rsidSect="00E7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351E0"/>
    <w:rsid w:val="0008634E"/>
    <w:rsid w:val="000A2182"/>
    <w:rsid w:val="000D6077"/>
    <w:rsid w:val="001351E0"/>
    <w:rsid w:val="001F4D4B"/>
    <w:rsid w:val="004F73BC"/>
    <w:rsid w:val="0052450E"/>
    <w:rsid w:val="00582CD2"/>
    <w:rsid w:val="00660076"/>
    <w:rsid w:val="00673A37"/>
    <w:rsid w:val="006804C3"/>
    <w:rsid w:val="006E52AE"/>
    <w:rsid w:val="00744788"/>
    <w:rsid w:val="00754910"/>
    <w:rsid w:val="007B7C46"/>
    <w:rsid w:val="008862A4"/>
    <w:rsid w:val="008D1FDC"/>
    <w:rsid w:val="00923C6D"/>
    <w:rsid w:val="00A450E3"/>
    <w:rsid w:val="00A7721E"/>
    <w:rsid w:val="00C806A3"/>
    <w:rsid w:val="00D41C1B"/>
    <w:rsid w:val="00DA43C4"/>
    <w:rsid w:val="00DE6424"/>
    <w:rsid w:val="00E73A53"/>
    <w:rsid w:val="00E93DF4"/>
    <w:rsid w:val="00F76F61"/>
    <w:rsid w:val="00F95579"/>
    <w:rsid w:val="00FB43F9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8D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qlinkcontainer">
    <w:name w:val="qlink_container"/>
    <w:basedOn w:val="VarsaylanParagrafYazTipi"/>
    <w:rsid w:val="008D1FDC"/>
  </w:style>
  <w:style w:type="character" w:styleId="Kpr">
    <w:name w:val="Hyperlink"/>
    <w:basedOn w:val="VarsaylanParagrafYazTipi"/>
    <w:uiPriority w:val="99"/>
    <w:semiHidden/>
    <w:unhideWhenUsed/>
    <w:rsid w:val="008D1F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3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9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07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n.wikipedia.org/wiki/Robert_Hofstadter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Paul_Dirac" TargetMode="External"/><Relationship Id="rId17" Type="http://schemas.openxmlformats.org/officeDocument/2006/relationships/hyperlink" Target="https://en.wikipedia.org/wiki/Anka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Ankara_University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Nobel_Priz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Ankara_Atat%C3%BCrk_Lises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2019-12-18T08:57:00Z</dcterms:created>
  <dcterms:modified xsi:type="dcterms:W3CDTF">2019-12-18T08:57:00Z</dcterms:modified>
</cp:coreProperties>
</file>