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0A" w:rsidRPr="0054367C" w:rsidRDefault="002F115D" w:rsidP="0054367C">
      <w:pPr>
        <w:jc w:val="center"/>
        <w:rPr>
          <w:rFonts w:ascii="Times New Roman" w:hAnsi="Times New Roman" w:cs="Times New Roman"/>
          <w:color w:val="212121"/>
          <w:sz w:val="24"/>
          <w:shd w:val="clear" w:color="auto" w:fill="FFFFFF"/>
          <w:lang w:val="en-GB"/>
        </w:rPr>
      </w:pPr>
      <w:bookmarkStart w:id="0" w:name="_GoBack"/>
      <w:bookmarkEnd w:id="0"/>
      <w:r w:rsidRPr="002F115D">
        <w:rPr>
          <w:rFonts w:ascii="Times New Roman" w:hAnsi="Times New Roman" w:cs="Times New Roman"/>
          <w:sz w:val="24"/>
          <w:u w:val="single"/>
          <w:lang w:val="en-GB"/>
        </w:rPr>
        <w:t xml:space="preserve">EU </w:t>
      </w:r>
      <w:proofErr w:type="spellStart"/>
      <w:r>
        <w:rPr>
          <w:rFonts w:ascii="Times New Roman" w:hAnsi="Times New Roman" w:cs="Times New Roman"/>
          <w:sz w:val="24"/>
          <w:u w:val="single"/>
          <w:lang w:val="en-GB"/>
        </w:rPr>
        <w:t>budž</w:t>
      </w:r>
      <w:r w:rsidRPr="002F115D">
        <w:rPr>
          <w:rFonts w:ascii="Times New Roman" w:hAnsi="Times New Roman" w:cs="Times New Roman"/>
          <w:sz w:val="24"/>
          <w:u w:val="single"/>
          <w:lang w:val="en-GB"/>
        </w:rPr>
        <w:t>et</w:t>
      </w:r>
      <w:proofErr w:type="spellEnd"/>
    </w:p>
    <w:p w:rsidR="002F115D" w:rsidRDefault="002F115D" w:rsidP="002F115D">
      <w:pPr>
        <w:spacing w:line="240" w:lineRule="auto"/>
        <w:rPr>
          <w:rFonts w:ascii="Times New Roman" w:hAnsi="Times New Roman" w:cs="Times New Roman"/>
          <w:sz w:val="24"/>
          <w:lang w:val="hr-HR"/>
        </w:rPr>
      </w:pPr>
      <w:proofErr w:type="spellStart"/>
      <w:proofErr w:type="gramStart"/>
      <w:r w:rsidRPr="002F115D">
        <w:rPr>
          <w:rFonts w:ascii="Times New Roman" w:hAnsi="Times New Roman" w:cs="Times New Roman"/>
          <w:sz w:val="24"/>
          <w:lang w:val="en-GB"/>
        </w:rPr>
        <w:t>Dugoročni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F115D">
        <w:rPr>
          <w:rFonts w:ascii="Times New Roman" w:hAnsi="Times New Roman" w:cs="Times New Roman"/>
          <w:sz w:val="24"/>
          <w:lang w:val="en-GB"/>
        </w:rPr>
        <w:t>proračun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 xml:space="preserve"> ne </w:t>
      </w:r>
      <w:proofErr w:type="spellStart"/>
      <w:r w:rsidRPr="002F115D">
        <w:rPr>
          <w:rFonts w:ascii="Times New Roman" w:hAnsi="Times New Roman" w:cs="Times New Roman"/>
          <w:sz w:val="24"/>
          <w:lang w:val="en-GB"/>
        </w:rPr>
        <w:t>dopušta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 xml:space="preserve"> da </w:t>
      </w:r>
      <w:proofErr w:type="spellStart"/>
      <w:r w:rsidRPr="002F115D">
        <w:rPr>
          <w:rFonts w:ascii="Times New Roman" w:hAnsi="Times New Roman" w:cs="Times New Roman"/>
          <w:sz w:val="24"/>
          <w:lang w:val="en-GB"/>
        </w:rPr>
        <w:t>potrošnja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 xml:space="preserve"> EU-a </w:t>
      </w:r>
      <w:proofErr w:type="spellStart"/>
      <w:r w:rsidRPr="002F115D">
        <w:rPr>
          <w:rFonts w:ascii="Times New Roman" w:hAnsi="Times New Roman" w:cs="Times New Roman"/>
          <w:sz w:val="24"/>
          <w:lang w:val="en-GB"/>
        </w:rPr>
        <w:t>nadilazi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F115D">
        <w:rPr>
          <w:rFonts w:ascii="Times New Roman" w:hAnsi="Times New Roman" w:cs="Times New Roman"/>
          <w:sz w:val="24"/>
          <w:lang w:val="en-GB"/>
        </w:rPr>
        <w:t>postavljene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F115D">
        <w:rPr>
          <w:rFonts w:ascii="Times New Roman" w:hAnsi="Times New Roman" w:cs="Times New Roman"/>
          <w:sz w:val="24"/>
          <w:lang w:val="en-GB"/>
        </w:rPr>
        <w:t>granice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O</w:t>
      </w:r>
      <w:r w:rsidRPr="002F115D">
        <w:rPr>
          <w:rFonts w:ascii="Times New Roman" w:hAnsi="Times New Roman" w:cs="Times New Roman"/>
          <w:sz w:val="24"/>
          <w:lang w:val="en-GB"/>
        </w:rPr>
        <w:t>dredili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F115D">
        <w:rPr>
          <w:rFonts w:ascii="Times New Roman" w:hAnsi="Times New Roman" w:cs="Times New Roman"/>
          <w:sz w:val="24"/>
          <w:lang w:val="en-GB"/>
        </w:rPr>
        <w:t>gornje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F115D">
        <w:rPr>
          <w:rFonts w:ascii="Times New Roman" w:hAnsi="Times New Roman" w:cs="Times New Roman"/>
          <w:sz w:val="24"/>
          <w:lang w:val="en-GB"/>
        </w:rPr>
        <w:t>granice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F115D">
        <w:rPr>
          <w:rFonts w:ascii="Times New Roman" w:hAnsi="Times New Roman" w:cs="Times New Roman"/>
          <w:sz w:val="24"/>
          <w:lang w:val="en-GB"/>
        </w:rPr>
        <w:t>za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F115D">
        <w:rPr>
          <w:rFonts w:ascii="Times New Roman" w:hAnsi="Times New Roman" w:cs="Times New Roman"/>
          <w:sz w:val="24"/>
          <w:lang w:val="en-GB"/>
        </w:rPr>
        <w:t>iznos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F115D">
        <w:rPr>
          <w:rFonts w:ascii="Times New Roman" w:hAnsi="Times New Roman" w:cs="Times New Roman"/>
          <w:sz w:val="24"/>
          <w:lang w:val="en-GB"/>
        </w:rPr>
        <w:t>potrošnje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 xml:space="preserve"> EU-a </w:t>
      </w:r>
      <w:proofErr w:type="spellStart"/>
      <w:r w:rsidRPr="002F115D">
        <w:rPr>
          <w:rFonts w:ascii="Times New Roman" w:hAnsi="Times New Roman" w:cs="Times New Roman"/>
          <w:sz w:val="24"/>
          <w:lang w:val="en-GB"/>
        </w:rPr>
        <w:t>godišnje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 xml:space="preserve"> u </w:t>
      </w:r>
      <w:proofErr w:type="spellStart"/>
      <w:r w:rsidRPr="002F115D">
        <w:rPr>
          <w:rFonts w:ascii="Times New Roman" w:hAnsi="Times New Roman" w:cs="Times New Roman"/>
          <w:sz w:val="24"/>
          <w:lang w:val="en-GB"/>
        </w:rPr>
        <w:t>različitim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F115D">
        <w:rPr>
          <w:rFonts w:ascii="Times New Roman" w:hAnsi="Times New Roman" w:cs="Times New Roman"/>
          <w:sz w:val="24"/>
          <w:lang w:val="en-GB"/>
        </w:rPr>
        <w:t>područjima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F115D">
        <w:rPr>
          <w:rFonts w:ascii="Times New Roman" w:hAnsi="Times New Roman" w:cs="Times New Roman"/>
          <w:sz w:val="24"/>
          <w:lang w:val="en-GB"/>
        </w:rPr>
        <w:t>stručnosti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danom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F115D">
        <w:rPr>
          <w:rFonts w:ascii="Times New Roman" w:hAnsi="Times New Roman" w:cs="Times New Roman"/>
          <w:sz w:val="24"/>
          <w:lang w:val="en-GB"/>
        </w:rPr>
        <w:t>razdoblju</w:t>
      </w:r>
      <w:proofErr w:type="spellEnd"/>
      <w:r w:rsidRPr="002F115D">
        <w:rPr>
          <w:rFonts w:ascii="Times New Roman" w:hAnsi="Times New Roman" w:cs="Times New Roman"/>
          <w:sz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lang w:val="hr-HR"/>
        </w:rPr>
        <w:t xml:space="preserve"> To razdoblje je 7 godina.</w:t>
      </w:r>
    </w:p>
    <w:p w:rsidR="002F115D" w:rsidRDefault="002F115D" w:rsidP="002F115D">
      <w:pPr>
        <w:rPr>
          <w:rFonts w:ascii="Times New Roman" w:hAnsi="Times New Roman" w:cs="Times New Roman"/>
          <w:sz w:val="24"/>
          <w:lang w:val="hr-HR"/>
        </w:rPr>
      </w:pPr>
    </w:p>
    <w:p w:rsidR="002F115D" w:rsidRDefault="002F115D" w:rsidP="002F115D">
      <w:pPr>
        <w:tabs>
          <w:tab w:val="left" w:pos="5040"/>
        </w:tabs>
        <w:jc w:val="center"/>
        <w:rPr>
          <w:rFonts w:ascii="Times New Roman" w:hAnsi="Times New Roman" w:cs="Times New Roman"/>
          <w:sz w:val="24"/>
          <w:u w:val="single"/>
          <w:lang w:val="hr-HR"/>
        </w:rPr>
      </w:pPr>
      <w:r w:rsidRPr="002F115D">
        <w:rPr>
          <w:rFonts w:ascii="Times New Roman" w:hAnsi="Times New Roman" w:cs="Times New Roman"/>
          <w:sz w:val="24"/>
          <w:u w:val="single"/>
          <w:lang w:val="hr-HR"/>
        </w:rPr>
        <w:t>Koncepcija</w:t>
      </w:r>
    </w:p>
    <w:p w:rsidR="002F115D" w:rsidRDefault="002F115D" w:rsidP="002F115D">
      <w:pPr>
        <w:tabs>
          <w:tab w:val="left" w:pos="5040"/>
          <w:tab w:val="right" w:pos="9072"/>
        </w:tabs>
        <w:rPr>
          <w:rFonts w:ascii="Times New Roman" w:hAnsi="Times New Roman" w:cs="Times New Roman"/>
          <w:sz w:val="24"/>
          <w:lang w:val="hr-HR"/>
        </w:rPr>
      </w:pPr>
      <w:r w:rsidRPr="002F115D">
        <w:rPr>
          <w:rFonts w:ascii="Times New Roman" w:hAnsi="Times New Roman" w:cs="Times New Roman"/>
          <w:sz w:val="24"/>
          <w:lang w:val="hr-HR"/>
        </w:rPr>
        <w:t>Komisija prvo podnosi</w:t>
      </w:r>
      <w:r>
        <w:rPr>
          <w:rFonts w:ascii="Times New Roman" w:hAnsi="Times New Roman" w:cs="Times New Roman"/>
          <w:sz w:val="24"/>
          <w:lang w:val="hr-HR"/>
        </w:rPr>
        <w:t xml:space="preserve"> nacrt Vijeću i Parlamentu, koje</w:t>
      </w:r>
      <w:r w:rsidRPr="002F115D">
        <w:rPr>
          <w:rFonts w:ascii="Times New Roman" w:hAnsi="Times New Roman" w:cs="Times New Roman"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lang w:val="hr-HR"/>
        </w:rPr>
        <w:t xml:space="preserve">Vijeće usvaja nakon savjetovanja. </w:t>
      </w:r>
      <w:r w:rsidRPr="002F115D">
        <w:rPr>
          <w:rFonts w:ascii="Times New Roman" w:hAnsi="Times New Roman" w:cs="Times New Roman"/>
          <w:sz w:val="24"/>
          <w:lang w:val="hr-HR"/>
        </w:rPr>
        <w:t>Godišnji proračun određuje se dodjeljivanjem iznosa prethodno odobrenih u okviru vi</w:t>
      </w:r>
      <w:r w:rsidR="00D60DC6">
        <w:rPr>
          <w:rFonts w:ascii="Times New Roman" w:hAnsi="Times New Roman" w:cs="Times New Roman"/>
          <w:sz w:val="24"/>
          <w:lang w:val="hr-HR"/>
        </w:rPr>
        <w:t>šegodišnjeg financijskog okvira</w:t>
      </w:r>
      <w:r w:rsidRPr="002F115D">
        <w:rPr>
          <w:rFonts w:ascii="Times New Roman" w:hAnsi="Times New Roman" w:cs="Times New Roman"/>
          <w:sz w:val="24"/>
          <w:lang w:val="hr-HR"/>
        </w:rPr>
        <w:t>.</w:t>
      </w:r>
      <w:r w:rsidR="00D60DC6">
        <w:rPr>
          <w:rFonts w:ascii="Times New Roman" w:hAnsi="Times New Roman" w:cs="Times New Roman"/>
          <w:sz w:val="24"/>
          <w:lang w:val="hr-HR"/>
        </w:rPr>
        <w:t xml:space="preserve"> </w:t>
      </w:r>
      <w:r w:rsidR="00D60DC6" w:rsidRPr="00D60DC6">
        <w:rPr>
          <w:rFonts w:ascii="Times New Roman" w:hAnsi="Times New Roman" w:cs="Times New Roman"/>
          <w:sz w:val="24"/>
          <w:lang w:val="hr-HR"/>
        </w:rPr>
        <w:t>Višegodišnji financijski okvir (MFF) omogućuje EU da zapravo planira svoje programe financiranja za nekoliko godina unaprijed.</w:t>
      </w:r>
    </w:p>
    <w:p w:rsidR="00D60DC6" w:rsidRDefault="00D60DC6" w:rsidP="00D60DC6">
      <w:pPr>
        <w:tabs>
          <w:tab w:val="left" w:pos="5040"/>
          <w:tab w:val="right" w:pos="9072"/>
        </w:tabs>
        <w:jc w:val="center"/>
        <w:rPr>
          <w:rFonts w:ascii="Times New Roman" w:hAnsi="Times New Roman" w:cs="Times New Roman"/>
          <w:sz w:val="24"/>
          <w:lang w:val="hr-HR"/>
        </w:rPr>
      </w:pPr>
    </w:p>
    <w:p w:rsidR="00D60DC6" w:rsidRDefault="00D60DC6" w:rsidP="00D60DC6">
      <w:pPr>
        <w:tabs>
          <w:tab w:val="left" w:pos="5040"/>
          <w:tab w:val="right" w:pos="9072"/>
        </w:tabs>
        <w:jc w:val="center"/>
        <w:rPr>
          <w:rFonts w:ascii="Times New Roman" w:hAnsi="Times New Roman" w:cs="Times New Roman"/>
          <w:sz w:val="24"/>
          <w:u w:val="single"/>
          <w:lang w:val="hr-HR"/>
        </w:rPr>
      </w:pPr>
      <w:r w:rsidRPr="00D60DC6">
        <w:rPr>
          <w:rFonts w:ascii="Times New Roman" w:hAnsi="Times New Roman" w:cs="Times New Roman"/>
          <w:sz w:val="24"/>
          <w:u w:val="single"/>
          <w:lang w:val="hr-HR"/>
        </w:rPr>
        <w:t>Izrada proračuna</w:t>
      </w:r>
    </w:p>
    <w:p w:rsidR="00D60DC6" w:rsidRDefault="00D60DC6" w:rsidP="00D60DC6">
      <w:pPr>
        <w:tabs>
          <w:tab w:val="left" w:pos="5040"/>
          <w:tab w:val="right" w:pos="9072"/>
        </w:tabs>
        <w:rPr>
          <w:rFonts w:ascii="Times New Roman" w:hAnsi="Times New Roman" w:cs="Times New Roman"/>
          <w:sz w:val="24"/>
          <w:lang w:val="hr-HR"/>
        </w:rPr>
      </w:pPr>
      <w:r w:rsidRPr="00D60DC6">
        <w:rPr>
          <w:rFonts w:ascii="Times New Roman" w:hAnsi="Times New Roman" w:cs="Times New Roman"/>
          <w:sz w:val="24"/>
          <w:lang w:val="hr-HR"/>
        </w:rPr>
        <w:t>Pokretanje postupka: sve institucije planiraju svoje izdatke prije 1. srpnja, koje Komisija uključuje u nacrt proračuna</w:t>
      </w:r>
      <w:r>
        <w:rPr>
          <w:rFonts w:ascii="Times New Roman" w:hAnsi="Times New Roman" w:cs="Times New Roman"/>
          <w:sz w:val="24"/>
          <w:lang w:val="hr-HR"/>
        </w:rPr>
        <w:t xml:space="preserve">. </w:t>
      </w:r>
      <w:r w:rsidRPr="00D60DC6">
        <w:rPr>
          <w:rFonts w:ascii="Times New Roman" w:hAnsi="Times New Roman" w:cs="Times New Roman"/>
          <w:sz w:val="24"/>
          <w:lang w:val="hr-HR"/>
        </w:rPr>
        <w:t xml:space="preserve">Komisija podnosi prijedlog koji sadrži nacrt proračuna Europskom parlamentu i Vijeću do 1. </w:t>
      </w:r>
      <w:r>
        <w:rPr>
          <w:rFonts w:ascii="Times New Roman" w:hAnsi="Times New Roman" w:cs="Times New Roman"/>
          <w:sz w:val="24"/>
          <w:lang w:val="hr-HR"/>
        </w:rPr>
        <w:t>r</w:t>
      </w:r>
      <w:r w:rsidRPr="00D60DC6">
        <w:rPr>
          <w:rFonts w:ascii="Times New Roman" w:hAnsi="Times New Roman" w:cs="Times New Roman"/>
          <w:sz w:val="24"/>
          <w:lang w:val="hr-HR"/>
        </w:rPr>
        <w:t>ujna</w:t>
      </w:r>
      <w:r>
        <w:rPr>
          <w:rFonts w:ascii="Times New Roman" w:hAnsi="Times New Roman" w:cs="Times New Roman"/>
          <w:sz w:val="24"/>
          <w:lang w:val="hr-HR"/>
        </w:rPr>
        <w:t xml:space="preserve">. </w:t>
      </w:r>
      <w:r w:rsidRPr="00D60DC6">
        <w:rPr>
          <w:rFonts w:ascii="Times New Roman" w:hAnsi="Times New Roman" w:cs="Times New Roman"/>
          <w:sz w:val="24"/>
          <w:lang w:val="hr-HR"/>
        </w:rPr>
        <w:t>Vijeće raspravlja i prezentira svoje stajalište Europskom parlamentu do 1. listopada.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Pr="00D60DC6">
        <w:rPr>
          <w:rFonts w:ascii="Times New Roman" w:hAnsi="Times New Roman" w:cs="Times New Roman"/>
          <w:sz w:val="24"/>
          <w:lang w:val="hr-HR"/>
        </w:rPr>
        <w:t>Vijeće obavještava Europski parlament o razlozima za usvajanje svog stajališta.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Pr="00D60DC6">
        <w:rPr>
          <w:rFonts w:ascii="Times New Roman" w:hAnsi="Times New Roman" w:cs="Times New Roman"/>
          <w:sz w:val="24"/>
          <w:lang w:val="hr-HR"/>
        </w:rPr>
        <w:t>Ako se u roku od 42 dana od priopćenja stajališta, Europski parlament složi sa stajalištem Vijeća ili ne zauzme stajalište, proračun se smatra usvojenim</w:t>
      </w:r>
      <w:r>
        <w:rPr>
          <w:rFonts w:ascii="Times New Roman" w:hAnsi="Times New Roman" w:cs="Times New Roman"/>
          <w:sz w:val="24"/>
          <w:lang w:val="hr-HR"/>
        </w:rPr>
        <w:t xml:space="preserve">. </w:t>
      </w:r>
      <w:r w:rsidRPr="00D60DC6">
        <w:rPr>
          <w:rFonts w:ascii="Times New Roman" w:hAnsi="Times New Roman" w:cs="Times New Roman"/>
          <w:sz w:val="24"/>
          <w:lang w:val="hr-HR"/>
        </w:rPr>
        <w:t>Ako Parlament usvoji amand</w:t>
      </w:r>
      <w:r>
        <w:rPr>
          <w:rFonts w:ascii="Times New Roman" w:hAnsi="Times New Roman" w:cs="Times New Roman"/>
          <w:sz w:val="24"/>
          <w:lang w:val="hr-HR"/>
        </w:rPr>
        <w:t>mane većinom svojih članova, on</w:t>
      </w:r>
      <w:r w:rsidRPr="00D60DC6">
        <w:rPr>
          <w:rFonts w:ascii="Times New Roman" w:hAnsi="Times New Roman" w:cs="Times New Roman"/>
          <w:sz w:val="24"/>
          <w:lang w:val="hr-HR"/>
        </w:rPr>
        <w:t xml:space="preserve"> će izmijenjeni nacrt proslijediti Vijeću i Komisiji.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Pr="00D60DC6">
        <w:rPr>
          <w:rFonts w:ascii="Times New Roman" w:hAnsi="Times New Roman" w:cs="Times New Roman"/>
          <w:sz w:val="24"/>
          <w:lang w:val="hr-HR"/>
        </w:rPr>
        <w:t>Predsjednik Europskog parlamenta, u dogovoru s pre</w:t>
      </w:r>
      <w:r>
        <w:rPr>
          <w:rFonts w:ascii="Times New Roman" w:hAnsi="Times New Roman" w:cs="Times New Roman"/>
          <w:sz w:val="24"/>
          <w:lang w:val="hr-HR"/>
        </w:rPr>
        <w:t>dsjednikom Vijeća, bez pogovora</w:t>
      </w:r>
      <w:r w:rsidRPr="00D60DC6">
        <w:rPr>
          <w:rFonts w:ascii="Times New Roman" w:hAnsi="Times New Roman" w:cs="Times New Roman"/>
          <w:sz w:val="24"/>
          <w:lang w:val="hr-HR"/>
        </w:rPr>
        <w:t xml:space="preserve"> saziva Odbor za mirenje, osim ako je Vijeće prihvatilo sve njegove izmjene i dopune.</w:t>
      </w:r>
    </w:p>
    <w:p w:rsidR="00D60DC6" w:rsidRDefault="00D60DC6" w:rsidP="00D60DC6">
      <w:pPr>
        <w:tabs>
          <w:tab w:val="left" w:pos="5040"/>
          <w:tab w:val="right" w:pos="9072"/>
        </w:tabs>
        <w:rPr>
          <w:rFonts w:ascii="Times New Roman" w:hAnsi="Times New Roman" w:cs="Times New Roman"/>
          <w:sz w:val="24"/>
          <w:lang w:val="hr-HR"/>
        </w:rPr>
      </w:pPr>
    </w:p>
    <w:p w:rsidR="00D60DC6" w:rsidRDefault="005952C5" w:rsidP="00D60DC6">
      <w:pPr>
        <w:tabs>
          <w:tab w:val="left" w:pos="5040"/>
          <w:tab w:val="right" w:pos="9072"/>
        </w:tabs>
        <w:jc w:val="center"/>
        <w:rPr>
          <w:rFonts w:ascii="Times New Roman" w:hAnsi="Times New Roman" w:cs="Times New Roman"/>
          <w:sz w:val="24"/>
          <w:u w:val="single"/>
          <w:lang w:val="hr-HR"/>
        </w:rPr>
      </w:pPr>
      <w:r>
        <w:rPr>
          <w:rFonts w:ascii="Times New Roman" w:hAnsi="Times New Roman" w:cs="Times New Roman"/>
          <w:sz w:val="24"/>
          <w:u w:val="single"/>
          <w:lang w:val="hr-HR"/>
        </w:rPr>
        <w:t>Usvajanje</w:t>
      </w:r>
    </w:p>
    <w:p w:rsidR="00D60DC6" w:rsidRPr="00D60DC6" w:rsidRDefault="00D60DC6" w:rsidP="00D60DC6">
      <w:pPr>
        <w:tabs>
          <w:tab w:val="left" w:pos="5040"/>
          <w:tab w:val="right" w:pos="9072"/>
        </w:tabs>
        <w:rPr>
          <w:rFonts w:ascii="Times New Roman" w:hAnsi="Times New Roman" w:cs="Times New Roman"/>
          <w:sz w:val="24"/>
          <w:lang w:val="hr-HR"/>
        </w:rPr>
      </w:pPr>
      <w:r w:rsidRPr="00D60DC6">
        <w:rPr>
          <w:rFonts w:ascii="Times New Roman" w:hAnsi="Times New Roman" w:cs="Times New Roman"/>
          <w:sz w:val="24"/>
          <w:lang w:val="hr-HR"/>
        </w:rPr>
        <w:t>O godišnjem proračunu EU-a odlučuju Vijeće i Europski parlament.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Pr="00D60DC6">
        <w:rPr>
          <w:rFonts w:ascii="Times New Roman" w:hAnsi="Times New Roman" w:cs="Times New Roman"/>
          <w:sz w:val="24"/>
          <w:lang w:val="hr-HR"/>
        </w:rPr>
        <w:t>Nacrt proračuna predlaže Komisija.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Pr="00D60DC6">
        <w:rPr>
          <w:rFonts w:ascii="Times New Roman" w:hAnsi="Times New Roman" w:cs="Times New Roman"/>
          <w:sz w:val="24"/>
          <w:lang w:val="hr-HR"/>
        </w:rPr>
        <w:t xml:space="preserve">Vijeće i </w:t>
      </w:r>
      <w:r>
        <w:rPr>
          <w:rFonts w:ascii="Times New Roman" w:hAnsi="Times New Roman" w:cs="Times New Roman"/>
          <w:sz w:val="24"/>
          <w:lang w:val="hr-HR"/>
        </w:rPr>
        <w:t>Europski parlament odlučuju pod</w:t>
      </w:r>
      <w:r w:rsidRPr="00D60DC6">
        <w:rPr>
          <w:rFonts w:ascii="Times New Roman" w:hAnsi="Times New Roman" w:cs="Times New Roman"/>
          <w:sz w:val="24"/>
          <w:lang w:val="hr-HR"/>
        </w:rPr>
        <w:t>jednakim uvjetima</w:t>
      </w:r>
      <w:r>
        <w:rPr>
          <w:rFonts w:ascii="Times New Roman" w:hAnsi="Times New Roman" w:cs="Times New Roman"/>
          <w:sz w:val="24"/>
          <w:lang w:val="hr-HR"/>
        </w:rPr>
        <w:t xml:space="preserve">. </w:t>
      </w:r>
      <w:r w:rsidRPr="00D60DC6">
        <w:rPr>
          <w:rFonts w:ascii="Times New Roman" w:hAnsi="Times New Roman" w:cs="Times New Roman"/>
          <w:sz w:val="24"/>
          <w:lang w:val="hr-HR"/>
        </w:rPr>
        <w:t>Nakon sporazuma, Vijeće i Europski parlament imaju rok od 14 dana da ga odobre.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Pr="00D60DC6">
        <w:rPr>
          <w:rFonts w:ascii="Times New Roman" w:hAnsi="Times New Roman" w:cs="Times New Roman"/>
          <w:sz w:val="24"/>
          <w:lang w:val="hr-HR"/>
        </w:rPr>
        <w:t>Ako se ne postigne sporazum između Vijeća i Europskog parlamenta, Komisija mora predstaviti novi nacrt godišnjeg proračuna.</w:t>
      </w:r>
      <w:r w:rsidR="005952C5">
        <w:rPr>
          <w:rFonts w:ascii="Times New Roman" w:hAnsi="Times New Roman" w:cs="Times New Roman"/>
          <w:sz w:val="24"/>
          <w:lang w:val="hr-HR"/>
        </w:rPr>
        <w:t xml:space="preserve"> </w:t>
      </w:r>
      <w:r w:rsidR="005952C5" w:rsidRPr="005952C5">
        <w:rPr>
          <w:rFonts w:ascii="Times New Roman" w:hAnsi="Times New Roman" w:cs="Times New Roman"/>
          <w:sz w:val="24"/>
          <w:lang w:val="hr-HR"/>
        </w:rPr>
        <w:t>Parlamentu</w:t>
      </w:r>
      <w:r w:rsidR="005952C5">
        <w:rPr>
          <w:rFonts w:ascii="Times New Roman" w:hAnsi="Times New Roman" w:cs="Times New Roman"/>
          <w:sz w:val="24"/>
          <w:lang w:val="hr-HR"/>
        </w:rPr>
        <w:t xml:space="preserve">. </w:t>
      </w:r>
      <w:r w:rsidR="005952C5" w:rsidRPr="005952C5">
        <w:rPr>
          <w:rFonts w:ascii="Times New Roman" w:hAnsi="Times New Roman" w:cs="Times New Roman"/>
          <w:sz w:val="24"/>
          <w:lang w:val="hr-HR"/>
        </w:rPr>
        <w:t>Komisija prvo podnosi nacrt Vijeću i Parlamentu.</w:t>
      </w:r>
    </w:p>
    <w:sectPr w:rsidR="00D60DC6" w:rsidRPr="00D60DC6" w:rsidSect="00E4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A83"/>
    <w:multiLevelType w:val="hybridMultilevel"/>
    <w:tmpl w:val="84E85F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387"/>
    <w:multiLevelType w:val="hybridMultilevel"/>
    <w:tmpl w:val="B6767248"/>
    <w:lvl w:ilvl="0" w:tplc="A0149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A2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A6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CC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5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E2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6A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C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69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9C3981"/>
    <w:multiLevelType w:val="hybridMultilevel"/>
    <w:tmpl w:val="9F7CEF4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2820202"/>
    <w:multiLevelType w:val="hybridMultilevel"/>
    <w:tmpl w:val="6D28F4B2"/>
    <w:lvl w:ilvl="0" w:tplc="D8003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C8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42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3C9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61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E4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22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AF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0A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90706A"/>
    <w:multiLevelType w:val="hybridMultilevel"/>
    <w:tmpl w:val="439E828E"/>
    <w:lvl w:ilvl="0" w:tplc="1A4AE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C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07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61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2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C3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6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C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747CB0"/>
    <w:multiLevelType w:val="hybridMultilevel"/>
    <w:tmpl w:val="961AEEA2"/>
    <w:lvl w:ilvl="0" w:tplc="45F41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A8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8C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00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87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6A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27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E5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8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174E0"/>
    <w:multiLevelType w:val="hybridMultilevel"/>
    <w:tmpl w:val="ECF04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63B4A"/>
    <w:multiLevelType w:val="hybridMultilevel"/>
    <w:tmpl w:val="847AA052"/>
    <w:lvl w:ilvl="0" w:tplc="D8FAA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CB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CCC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E8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49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E1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CE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82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02E31"/>
    <w:multiLevelType w:val="hybridMultilevel"/>
    <w:tmpl w:val="A2D073CC"/>
    <w:lvl w:ilvl="0" w:tplc="CDDC0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6E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AB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4E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A4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2B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CF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C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0B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3D1F83"/>
    <w:multiLevelType w:val="hybridMultilevel"/>
    <w:tmpl w:val="20A01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90469"/>
    <w:multiLevelType w:val="hybridMultilevel"/>
    <w:tmpl w:val="DFFC59B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9E11DED"/>
    <w:multiLevelType w:val="hybridMultilevel"/>
    <w:tmpl w:val="A4BC6554"/>
    <w:lvl w:ilvl="0" w:tplc="E21CE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C8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42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205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E1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C7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C3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E8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4A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48"/>
    <w:rsid w:val="00197466"/>
    <w:rsid w:val="001B1C71"/>
    <w:rsid w:val="002D2E4F"/>
    <w:rsid w:val="002F115D"/>
    <w:rsid w:val="00323262"/>
    <w:rsid w:val="0036730A"/>
    <w:rsid w:val="004522F0"/>
    <w:rsid w:val="0046646F"/>
    <w:rsid w:val="0054367C"/>
    <w:rsid w:val="005952C5"/>
    <w:rsid w:val="00662C4F"/>
    <w:rsid w:val="008438CE"/>
    <w:rsid w:val="00A326D6"/>
    <w:rsid w:val="00A9251C"/>
    <w:rsid w:val="00C224CD"/>
    <w:rsid w:val="00D60DC6"/>
    <w:rsid w:val="00E475C1"/>
    <w:rsid w:val="00F90381"/>
    <w:rsid w:val="00F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4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2E4F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4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2E4F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0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1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98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07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77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42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20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84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04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77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8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3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2019-11-11T20:40:00Z</dcterms:created>
  <dcterms:modified xsi:type="dcterms:W3CDTF">2019-11-11T20:40:00Z</dcterms:modified>
</cp:coreProperties>
</file>