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01" w:rsidRDefault="00056C01" w:rsidP="00056C01">
      <w:r>
        <w:t>Europske natječajne mogućnosti za kućanstva</w:t>
      </w:r>
    </w:p>
    <w:p w:rsidR="00056C01" w:rsidRDefault="00056C01" w:rsidP="00056C01">
      <w:r>
        <w:t xml:space="preserve">Pojam projekta i natječaja ne može se </w:t>
      </w:r>
      <w:r>
        <w:t>poistovijetiti</w:t>
      </w:r>
      <w:r>
        <w:t>.</w:t>
      </w:r>
    </w:p>
    <w:p w:rsidR="00056C01" w:rsidRDefault="00056C01" w:rsidP="00056C01">
      <w:r>
        <w:t>Što je natječaj?</w:t>
      </w:r>
    </w:p>
    <w:p w:rsidR="00056C01" w:rsidRDefault="00056C01" w:rsidP="00056C01">
      <w:r>
        <w:t>Natječaj je pažljivo osmišljen niz aktivnosti s životnim ciklusom za postizanje određenih ciljeva. Natječaj je dokument i njegova je funkcija aplikacija koju pripremamo za dobivanje financijskih sredstava za naš projekt. Na primjer, za kućanstva, Unija pruža mogućnosti natječaja za postizanje modernih domova koji štede energiju, a sve se to radi kako bi se smanjili najčešći i osnovni troškovi kućanstava, režijski troškovi.</w:t>
      </w:r>
    </w:p>
    <w:p w:rsidR="00056C01" w:rsidRDefault="00056C01" w:rsidP="00056C01">
      <w:r>
        <w:t>Takve su mogućnosti natječaja sljedeće:</w:t>
      </w:r>
    </w:p>
    <w:p w:rsidR="00056C01" w:rsidRDefault="00056C01" w:rsidP="00056C01">
      <w:r>
        <w:t>1. Za</w:t>
      </w:r>
      <w:r>
        <w:t>mjena kućanskih aparata:</w:t>
      </w:r>
    </w:p>
    <w:p w:rsidR="00056C01" w:rsidRDefault="00056C01" w:rsidP="00056C01">
      <w:r>
        <w:t xml:space="preserve">Ovi se natječaji mogu koristiti samo uz točno poštivanje dugog postupka natječaja i </w:t>
      </w:r>
      <w:r>
        <w:t>rokova. Na ovom je natječaju za</w:t>
      </w:r>
      <w:r>
        <w:t>mjena kućanskih aparata cilj prijavitelja. U slučaju da osoba koja podnese zahtjev iskoristi priliku, može iskoristiti procijenjeni iznos popusta u trgovini u zamjenu za zastarjeli stroj za kućanstvo. Cilj Europske unije ovim natječajem je zamijeniti stavke mađarskih kućanstava koja troše energiju na mnogo modernije, energetski štedljivije strojeve.</w:t>
      </w:r>
    </w:p>
    <w:p w:rsidR="00056C01" w:rsidRDefault="00056C01" w:rsidP="00056C01">
      <w:r>
        <w:t>2. Program zamjene vrata i prozora:</w:t>
      </w:r>
    </w:p>
    <w:p w:rsidR="00056C01" w:rsidRDefault="00056C01" w:rsidP="00056C01">
      <w:r>
        <w:t>Na ovaj se natječaj mogu prijaviti pojedinci i kućanstva koji su vlasnici stanova, kuća i tamo žive uobičajeno. Ponuda mora iznositi do 40% prihvatljivih troškova koji su prihvatljivi, pod uvjetom da se za zamjenu vrata i prozora može dati 450.000 HUF po glavi stanovnika, a u slučaju zamjene vrata i prozora koji su u kombinaciji sa zaštitnim ili sjenovitim uređajima u svrhu poboljšanja ljetne toplinske zaštite ne smije prelaziti 520 000 HUF bruto.</w:t>
      </w:r>
    </w:p>
    <w:p w:rsidR="00056C01" w:rsidRDefault="00056C01" w:rsidP="00056C01">
      <w:r>
        <w:t>3. Tenderi za solarne panele za obiteljske kuće:</w:t>
      </w:r>
    </w:p>
    <w:p w:rsidR="00854417" w:rsidRDefault="00056C01" w:rsidP="00056C01">
      <w:r>
        <w:t>Raspon mogućnosti u ovom slučaju trenutno je vrlo ograničen. Ne postoji povrat sredstava za pojedince za instaliranje solarne ćelije. Međutim, beskamatna podrška za maloprodaju dostupna je u obliku zajma sa rokom do 20 godina. Za tu podršku potrebna je 10% samopod</w:t>
      </w:r>
      <w:bookmarkStart w:id="0" w:name="_GoBack"/>
      <w:bookmarkEnd w:id="0"/>
      <w:r>
        <w:t>rška.</w:t>
      </w:r>
    </w:p>
    <w:sectPr w:rsidR="0085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01"/>
    <w:rsid w:val="00056C01"/>
    <w:rsid w:val="008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2019-11-11T20:53:00Z</dcterms:created>
  <dcterms:modified xsi:type="dcterms:W3CDTF">2019-11-11T20:56:00Z</dcterms:modified>
</cp:coreProperties>
</file>